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894A" w14:textId="7F4C6409" w:rsidR="00975971" w:rsidRPr="00975971" w:rsidRDefault="00975971" w:rsidP="00975971">
      <w:pPr>
        <w:spacing w:line="300" w:lineRule="atLeast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t>25 ноября 2022</w:t>
      </w:r>
      <w:r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t>г.</w:t>
      </w:r>
    </w:p>
    <w:p w14:paraId="6D8CCD9F" w14:textId="77777777" w:rsidR="00975971" w:rsidRPr="00975971" w:rsidRDefault="00975971" w:rsidP="00975971">
      <w:pPr>
        <w:spacing w:after="24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lang w:eastAsia="ru-RU"/>
          <w14:ligatures w14:val="none"/>
        </w:rPr>
        <w:t>Утверждены Решением</w:t>
      </w:r>
    </w:p>
    <w:p w14:paraId="4DB942A0" w14:textId="77777777" w:rsidR="00975971" w:rsidRPr="00975971" w:rsidRDefault="00975971" w:rsidP="00975971">
      <w:pPr>
        <w:spacing w:after="24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lang w:eastAsia="ru-RU"/>
          <w14:ligatures w14:val="none"/>
        </w:rPr>
        <w:t>Комиссии Совета Адвокатской палаты города Москвы</w:t>
      </w:r>
    </w:p>
    <w:p w14:paraId="573DC353" w14:textId="77777777" w:rsidR="00975971" w:rsidRPr="00975971" w:rsidRDefault="00975971" w:rsidP="00975971">
      <w:pPr>
        <w:spacing w:after="24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lang w:eastAsia="ru-RU"/>
          <w14:ligatures w14:val="none"/>
        </w:rPr>
        <w:t>по защите прав адвокатов</w:t>
      </w:r>
    </w:p>
    <w:p w14:paraId="777B20C3" w14:textId="77777777" w:rsidR="00975971" w:rsidRPr="00975971" w:rsidRDefault="00975971" w:rsidP="00975971">
      <w:pPr>
        <w:spacing w:after="24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lang w:eastAsia="ru-RU"/>
          <w14:ligatures w14:val="none"/>
        </w:rPr>
        <w:t>(Протокол от 25 ноября 2022 г. №7)</w:t>
      </w:r>
    </w:p>
    <w:p w14:paraId="49A4E255" w14:textId="77777777" w:rsidR="00975971" w:rsidRPr="00975971" w:rsidRDefault="00975971" w:rsidP="00975971">
      <w:pPr>
        <w:spacing w:after="24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58BBCB5" w14:textId="77777777" w:rsidR="00975971" w:rsidRPr="00975971" w:rsidRDefault="00975971" w:rsidP="00975971">
      <w:pPr>
        <w:spacing w:after="24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РЕКОМЕНДАЦИИ</w:t>
      </w:r>
    </w:p>
    <w:p w14:paraId="6CD33FD2" w14:textId="77777777" w:rsidR="00975971" w:rsidRPr="00975971" w:rsidRDefault="00975971" w:rsidP="00975971">
      <w:pPr>
        <w:spacing w:after="24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Комиссии Совета Адвокатской палаты города Москвы по защите прав адвокатов о действиях адвокатов при их вызовах на допросы в следственные органы, органы дознания и в суды </w:t>
      </w:r>
    </w:p>
    <w:p w14:paraId="7F4453D8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В Комиссию поступают многочисленные обращения адвокатов о нарушении их профессиональных прав вызовами в следственные органы, органы дознания и в суды для допросов в качестве свидетелей по уголовным делам, в которых адвокаты принимали участие в качестве защитников либо представителей потерпевших, гражданских истцов и гражданских ответчиков либо оказывали иную юридическую помощь.</w:t>
      </w:r>
    </w:p>
    <w:p w14:paraId="7B518FB5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Комиссия считает необходимым дать следующие разъяснения и рекомендации, дополняющие </w:t>
      </w:r>
      <w:hyperlink r:id="rId4" w:history="1">
        <w:r w:rsidRPr="00975971">
          <w:rPr>
            <w:rFonts w:ascii="PT Sans" w:eastAsia="Times New Roman" w:hAnsi="PT Sans" w:cs="Times New Roman"/>
            <w:kern w:val="0"/>
            <w:sz w:val="24"/>
            <w:szCs w:val="24"/>
            <w:lang w:eastAsia="ru-RU"/>
            <w14:ligatures w14:val="none"/>
          </w:rPr>
          <w:t>Разъяснения</w:t>
        </w:r>
      </w:hyperlink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 Совета Адвокатской палаты города Москвы о вызове в суд для дачи свидетельских показаний адвокатов – бывших защитников на досудебном производстве, утверждённые Советом 28 февраля 2008 года.</w:t>
      </w:r>
    </w:p>
    <w:p w14:paraId="030317E8" w14:textId="77777777" w:rsidR="00975971" w:rsidRPr="00975971" w:rsidRDefault="00975971" w:rsidP="00975971">
      <w:pPr>
        <w:spacing w:after="24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I. </w:t>
      </w:r>
      <w:proofErr w:type="spellStart"/>
      <w:r w:rsidRPr="00975971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Cтатус</w:t>
      </w:r>
      <w:proofErr w:type="spellEnd"/>
      <w:r w:rsidRPr="00975971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адвокатуры и гарантии адвокатской деятельности</w:t>
      </w:r>
    </w:p>
    <w:p w14:paraId="28B8CA38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Статус адвокатуры определяется не только тем, что она является профессиональным институтом гражданского общества, отделенным от органов государственной власти и местного самоуправления, но и, в не меньшей степени,   целью адвокатской деятельности, состоящей в защите прав, свобод и законных интересов физических и юридических лиц, в том числе – права на доступ к правосудию, путём оказания квалифицированной юридической помощи.</w:t>
      </w: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Наделение адвокатов полномочиями по осуществлению данной публично-правовой функции обусловливает обязанность государства обеспечить гарантии независимости адвокатуре в целом и членам адвокатского сообщества при осуществлении ими профессиональной деятельности (ст.ст.1, 2, 3 ФЗ «Об адвокатской деятельности и адвокатуре в Российской Федерации» от 31.05.2002 № 63-ФЗ, далее – ФЗ-63).</w:t>
      </w:r>
    </w:p>
    <w:p w14:paraId="54327CE5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К числу таких гарантий, в частности, относятся:</w:t>
      </w:r>
    </w:p>
    <w:p w14:paraId="2FEE30AA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- беспрепятственное осуществление адвокатской деятельности, недопустимость вмешательства в неё и воспрепятствования её осуществлению (статья 18 ФЗ-63);</w:t>
      </w:r>
    </w:p>
    <w:p w14:paraId="5FCDAA92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режим адвокатской тайны и его обеспечение (</w:t>
      </w:r>
      <w:proofErr w:type="spellStart"/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ст.ст</w:t>
      </w:r>
      <w:proofErr w:type="spellEnd"/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6, 8, 18, 27, 28 ФЗ-63, </w:t>
      </w:r>
      <w:proofErr w:type="spellStart"/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ст.ст</w:t>
      </w:r>
      <w:proofErr w:type="spellEnd"/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. 6, 6.1. КПЭА);</w:t>
      </w:r>
    </w:p>
    <w:p w14:paraId="70158172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свидетельский иммунитет адвоката (ст. 8 ФЗ-63, п. 40 ст. 5, </w:t>
      </w:r>
      <w:proofErr w:type="spellStart"/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пп</w:t>
      </w:r>
      <w:proofErr w:type="spellEnd"/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. 2 и 3 п. 3 ст. 56 УПК РФ, ст. 6 КПЭА);</w:t>
      </w:r>
    </w:p>
    <w:p w14:paraId="0413ED86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- специальные правила привлечения адвоката к ответственности (ст. 447, п. 10 ч. 1 ст. 448 УПК РФ).</w:t>
      </w:r>
    </w:p>
    <w:p w14:paraId="0B8BF1F1" w14:textId="77777777" w:rsidR="00975971" w:rsidRPr="00975971" w:rsidRDefault="00975971" w:rsidP="00975971">
      <w:pPr>
        <w:spacing w:after="24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II.  Режим адвокатской тайны. Свидетельский иммунитет адвоката</w:t>
      </w:r>
    </w:p>
    <w:p w14:paraId="12CD703D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Согласно статье 8 ФЗ-63, адвокатской тайной являются любые сведения, связанные с оказанием адвокатом юридической помощи своему доверителю.</w:t>
      </w:r>
    </w:p>
    <w:p w14:paraId="6E5784C9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Режим адвокатской тайны характеризуется совокупностью следующих неотъемлемых признаков.</w:t>
      </w:r>
    </w:p>
    <w:p w14:paraId="2E8E0ECD" w14:textId="77777777" w:rsidR="00975971" w:rsidRPr="00975971" w:rsidRDefault="00975971" w:rsidP="00975971">
      <w:pPr>
        <w:spacing w:after="24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Адвокатская тайна не ограничивается ни видом судопроизводства, в котором принимает участие адвокат, ни способом оказываемой адвокатом юридической помощи</w:t>
      </w:r>
    </w:p>
    <w:p w14:paraId="1ADAAB03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Так, согласно Определению Конституционного Суда РФ от 8 ноября 2005 года № 499-О, адвокатская тайна подлежит обеспечению и защите не только в связи с производством по уголовному делу, но и в связи с реализацией своих полномочий адвокатом, участвующим в качестве представителя в конституционном, гражданском и административном судопроизводстве, а также оказывающим гражданам и юридическим лицам консультативную помощь.</w:t>
      </w:r>
    </w:p>
    <w:p w14:paraId="51DF5214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Таким образом, режимом адвокатской тайны охраняются все без исключения сведения, полученные адвокатом в связи с оказанием им любой профессиональной помощи.</w:t>
      </w:r>
    </w:p>
    <w:p w14:paraId="7F5CA7BF" w14:textId="77777777" w:rsidR="00975971" w:rsidRPr="00975971" w:rsidRDefault="00975971" w:rsidP="00975971">
      <w:pPr>
        <w:spacing w:after="24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Режим адвокатской тайны направлен исключительно на защиту прав и законных интересов лиц, которым адвокат оказывает или оказывал юридическую помощь</w:t>
      </w:r>
    </w:p>
    <w:p w14:paraId="209C4C77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Это обстоятельство определяет безусловный приоритет охраны и защиты интересов доверителей адвоката при принятии решения о раскрытии адвокатской тайны. Кроме того, адвокат при осуществлении адвокатской деятельности не вправе действовать вопреки интересам доверителя. Следовательно, по общему правилу, адвокат не вправе и давать показания, не подтверждающие позицию доверителя и/или не соответствующие его интересам, а преодоление запрета на разглашение адвокатской тайны требует предварительного выяснения воли доверителя и получения его согласия.</w:t>
      </w:r>
    </w:p>
    <w:p w14:paraId="272E314C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Вместе с тем, адвокат в каждом случае принимает самостоятельное решение о возможности и пределах разглашения адвокатской тайны, в том числе и самостоятельное решение как о явке на допрос, так и о возможности ответа на те или иные вопросы, задаваемые ему в ходе допроса. Данный вывод прямо следует как из отраслевого законодательства (часть 3 статьи 56 УПК РФ), так и из Определения Конституционного суда Российской Федерации от 6 марта 2003 года № 108-О, согласно которому: «Освобождая адвоката от обязанности свидетельствовать о ставших ему </w:t>
      </w: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известными обстоятельствах в случаях, когда это вызвано нежеланием разглашать конфиденциальные сведения, пункт 2 части третьей статьи 56 УПК Российской Федерации вместе с тем не исключает его право дать соответствующие показания в случаях, когда сам адвокат и его подзащитный заинтересованы в оглашении тех или иных сведений».</w:t>
      </w:r>
    </w:p>
    <w:p w14:paraId="3225EFB3" w14:textId="77777777" w:rsidR="00975971" w:rsidRPr="00975971" w:rsidRDefault="00975971" w:rsidP="00975971">
      <w:pPr>
        <w:spacing w:after="24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Обеспечение сохранения адвокатской тайны не исчерпывается только установлением режима адвокатской тайны, но и обеспечивается свидетельским иммунитетом адвоката</w:t>
      </w:r>
    </w:p>
    <w:p w14:paraId="74697D9E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Так, в соответствии с п. 2 ст. 8 ФЗ-63, 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оказанием.</w:t>
      </w:r>
    </w:p>
    <w:p w14:paraId="0E04FD34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По общему правилу, не подлежат допросу в уголовном судопроизводстве: а) адвокат, защитник подозреваемого, обвиняемого – об обстоятельствах, ставших ему известными в связи с обращением к нему за юридической помощью или в связи с её оказанием (п. 2 ч. 3 ст. 56 УПК РФ); б) адвокат – об обстоятельствах, ставших ему известными в связи с оказанием юридической помощи (п. 3 ч. 3 ст. 56 УПК РФ).</w:t>
      </w:r>
    </w:p>
    <w:p w14:paraId="70726F75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Согласно правовой позиции Конституционного Суда РФ, сформулированной в Определении от 06.07.2000 № 128-О по жалобе гр. В.В. Паршуткина на нарушение его конституционных прав п. 1 ч. 2 ст. 72 УПК РСФСР и </w:t>
      </w:r>
      <w:proofErr w:type="spellStart"/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ст.ст</w:t>
      </w:r>
      <w:proofErr w:type="spellEnd"/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. 15 и 16 Положения об адвокатуре РСФСР, под адвокатским иммунитетом понимается освобождение адвоката от обязанности давать свидетельские показания об обстоятельствах, которые стали ему известны в связи с выполнением обязанностей защитника или представителя в уголовном деле, и тем самым защищают конфиденциальность сведений, доверенных подзащитным адвокату в связи с выполнением последним своих профессиональных функций.</w:t>
      </w:r>
    </w:p>
    <w:p w14:paraId="712AC4DA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Изложенная позиция Конституционного Суда РФ не исключает право адвоката дать показания в тех случаях, когда сам адвокат или его подзащитный заинтересованы в раскрытии определённых сведений.</w:t>
      </w:r>
    </w:p>
    <w:p w14:paraId="10CEC806" w14:textId="77777777" w:rsidR="00975971" w:rsidRPr="00975971" w:rsidRDefault="00975971" w:rsidP="00975971">
      <w:pPr>
        <w:spacing w:after="24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Особенности реализации свидетельского иммунитета адвоката в суде</w:t>
      </w:r>
    </w:p>
    <w:p w14:paraId="67DC4626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Согласно Определению Конституционного Суда РФ от 16 июля 2009 г. № 970-О суд вправе задавать адвокату вопросы относительно имевших место нарушений уголовно-процессуального закона, не исследуя при этом информацию, конфиденциально доверенную лицом адвокату, а также иную информацию об обстоятельствах, которая стала ему известна в связи с его профессиональной деятельностью.</w:t>
      </w:r>
    </w:p>
    <w:p w14:paraId="087C13F2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Инициаторами допроса могут быть как сторона защиты, так и сторона обвинения, инициатива также может исходить от самого суда.</w:t>
      </w:r>
    </w:p>
    <w:p w14:paraId="1B15F339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Если вызов адвоката для допроса по инициативе стороны защиты, как правило, соответствует интересам доверителя (бывшего доверителя), то такой вызов по </w:t>
      </w: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инициативе стороны обвинения или суда с наибольшей вероятностью его интересам противоречит.</w:t>
      </w:r>
    </w:p>
    <w:p w14:paraId="3420900C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В этой связи Комиссия обращает внимание адвокатов на следующее принципиально важное обстоятельство: преодолеть отказ адвоката от разглашения адвокатской тайны невозможно, как невозможно и принудить адвоката действовать вопреки интересам его доверителя. Суд в порядке и по основаниям, установленным законом, может преодолеть отказ адвоката от явки на допрос, но преодолеть его отказ от разглашения тех или иных конкретных сведений, составляющих адвокатскую тайну, он не может. Это, в частности, означает, что адвокат самостоятельно принимает решение о том, как и в каких пределах ему отвечать на задаваемые судом вопросы.</w:t>
      </w:r>
    </w:p>
    <w:p w14:paraId="6042FAFE" w14:textId="77777777" w:rsidR="00975971" w:rsidRPr="00975971" w:rsidRDefault="00975971" w:rsidP="00975971">
      <w:pPr>
        <w:spacing w:after="24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Основания для разглашения обстоятельств или сведений, ставших известными адвокату</w:t>
      </w:r>
    </w:p>
    <w:p w14:paraId="04A3CBED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В случае, прямо предусмотренном законодательством, в том числе Кодексом профессиональной этики адвоката как актом делегированного законодательства (п. 2 ст. 4 ФЗ-63), допускается исключение из общего правила, когда адвокат может разглашать адвокатскую тайну без согласия доверителя, а именно: когда адвокат считает это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 (п. 4 ст. 6 КПЭА).</w:t>
      </w:r>
    </w:p>
    <w:p w14:paraId="1AD2FAEC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Кроме того, без согласия доверителя могут быть разглашены обстоятельства и сведения, не содержащие адвокатскую тайну (ст. 8 ФЗ-63).</w:t>
      </w:r>
    </w:p>
    <w:p w14:paraId="2AF0EF93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Так, в соответствии с правовой позицией Конституционного Суда РФ, сформулированной в Определении от 28.04.2022 № 846-О, когда адвокату стали известны какие-либо обстоятельства или сведения, имеющие значение для расследования и разрешения уголовного дела, не в силу того, что они были ему доверены или стали ему известны исходя из его профессиональной деятельности или в связи с нею, а ввиду того, что он стал очевидцем определенных событий, когда участвовал в производстве следственных действий, обеспечивая защиту прав и законных интересов от возможных нарушений уголовно-процессуального закона со стороны органов дознания и предварительного следствия, такие обстоятельства или сведения не могут быть расценены как адвокатская тайна.</w:t>
      </w:r>
    </w:p>
    <w:p w14:paraId="7823AAF2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В связи с указанным, свидетельский иммунитет адвоката не распространяется на сведения, не содержащие адвокатскую тайну:</w:t>
      </w:r>
    </w:p>
    <w:p w14:paraId="0B62103C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- об имевших место в отношении доверителя нарушениях требований уголовно-процессуального закона со стороны органов предварительного расследования и иных лиц;</w:t>
      </w:r>
    </w:p>
    <w:p w14:paraId="4C158D43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- об отношениях адвоката и доверителя, выходящих за рамки оказания последнему юридической помощи;</w:t>
      </w:r>
    </w:p>
    <w:p w14:paraId="71D91768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иные сведения, не связанные с оказанием адвокатом квалифицированной юридической помощи лицу, за ней обратившемуся.</w:t>
      </w:r>
    </w:p>
    <w:p w14:paraId="3063E958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Комиссия полагает необходимым обратить особое внимание адвокатов на универсальное правило, которое положено в основу правовых позиций Конституционного Суда РФ по вопросам оказания адвокатами юридической помощи: «Необходимая составляющая права пользоваться помощью адвоката (защитника) – </w:t>
      </w:r>
      <w:r w:rsidRPr="00975971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t>обеспечение конфиденциальности сведений, сообщаемых адвокату его доверителем, которая является не привилегией адвоката, а гарантией законных интересов его доверителя, подлежащих защите в силу </w:t>
      </w:r>
      <w:hyperlink r:id="rId5" w:history="1">
        <w:r w:rsidRPr="00975971">
          <w:rPr>
            <w:rFonts w:ascii="PT Sans" w:eastAsia="Times New Roman" w:hAnsi="PT Sans" w:cs="Times New Roman"/>
            <w:kern w:val="0"/>
            <w:sz w:val="24"/>
            <w:szCs w:val="24"/>
            <w:lang w:eastAsia="ru-RU"/>
            <w14:ligatures w14:val="none"/>
          </w:rPr>
          <w:t>Конституции</w:t>
        </w:r>
      </w:hyperlink>
      <w:r w:rsidRPr="00975971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t> Российской Федерации, предусматривающей право каждого на неприкосновенность частной жизни, личную и семейную тайну </w:t>
      </w:r>
      <w:hyperlink r:id="rId6" w:anchor="dst100095" w:history="1">
        <w:r w:rsidRPr="00975971">
          <w:rPr>
            <w:rFonts w:ascii="PT Sans" w:eastAsia="Times New Roman" w:hAnsi="PT Sans" w:cs="Times New Roman"/>
            <w:kern w:val="0"/>
            <w:sz w:val="24"/>
            <w:szCs w:val="24"/>
            <w:lang w:eastAsia="ru-RU"/>
            <w14:ligatures w14:val="none"/>
          </w:rPr>
          <w:t>(статья 23, часть 1)</w:t>
        </w:r>
      </w:hyperlink>
      <w:r w:rsidRPr="00975971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t>, запрещающей сбор, хранение, использование и распространение информации о частной жизни лица без его согласия </w:t>
      </w:r>
      <w:hyperlink r:id="rId7" w:anchor="dst100098" w:history="1">
        <w:r w:rsidRPr="00975971">
          <w:rPr>
            <w:rFonts w:ascii="PT Sans" w:eastAsia="Times New Roman" w:hAnsi="PT Sans" w:cs="Times New Roman"/>
            <w:kern w:val="0"/>
            <w:sz w:val="24"/>
            <w:szCs w:val="24"/>
            <w:lang w:eastAsia="ru-RU"/>
            <w14:ligatures w14:val="none"/>
          </w:rPr>
          <w:t>(статья 24, часть 1)</w:t>
        </w:r>
      </w:hyperlink>
      <w:r w:rsidRPr="00975971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t>, закрепляющей право обвиняемого считаться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 </w:t>
      </w:r>
      <w:hyperlink r:id="rId8" w:anchor="dst100189" w:history="1">
        <w:r w:rsidRPr="00975971">
          <w:rPr>
            <w:rFonts w:ascii="PT Sans" w:eastAsia="Times New Roman" w:hAnsi="PT Sans" w:cs="Times New Roman"/>
            <w:kern w:val="0"/>
            <w:sz w:val="24"/>
            <w:szCs w:val="24"/>
            <w:lang w:eastAsia="ru-RU"/>
            <w14:ligatures w14:val="none"/>
          </w:rPr>
          <w:t>(статья 49, часть 1)</w:t>
        </w:r>
      </w:hyperlink>
      <w:r w:rsidRPr="00975971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t>, а также право не свидетельствовать против самого себя </w:t>
      </w:r>
      <w:hyperlink r:id="rId9" w:anchor="dst100197" w:history="1">
        <w:r w:rsidRPr="00975971">
          <w:rPr>
            <w:rFonts w:ascii="PT Sans" w:eastAsia="Times New Roman" w:hAnsi="PT Sans" w:cs="Times New Roman"/>
            <w:kern w:val="0"/>
            <w:sz w:val="24"/>
            <w:szCs w:val="24"/>
            <w:lang w:eastAsia="ru-RU"/>
            <w14:ligatures w14:val="none"/>
          </w:rPr>
          <w:t>(статья 51, часть 1)</w:t>
        </w:r>
      </w:hyperlink>
      <w:r w:rsidRPr="00975971"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  <w:t>, которое означает не только отсутствие у лица обязанности давать против себя показания в качестве свидетеля</w:t>
      </w: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, подозреваемого, обвиняемого или предоставлять такие сведения в какой бы то ни было иной форме, но и запрет на принудительное изъятие и использование таких сведений, если они были ранее доверены лицом адвокату под условием сохранения их конфиденциальности в целях обеспечения защиты своих прав и законных интересов» (Постановление Конституционного Суда Российской Федерации от 17.12.2015 №33-П, Определение Конституционного Суда РФ от 11.04.2019 № 863-О).</w:t>
      </w:r>
    </w:p>
    <w:p w14:paraId="03FB927D" w14:textId="77777777" w:rsidR="00975971" w:rsidRPr="00975971" w:rsidRDefault="00975971" w:rsidP="00975971">
      <w:pPr>
        <w:spacing w:after="24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Адвокатская тайна не имеет срока давности</w:t>
      </w:r>
    </w:p>
    <w:p w14:paraId="652F7DC1" w14:textId="77777777" w:rsidR="00975971" w:rsidRPr="00975971" w:rsidRDefault="00975971" w:rsidP="00975971">
      <w:pPr>
        <w:spacing w:after="24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Адвокат обязан хранить её независимо ни от срока прекращения взаимоотношений с доверителем, ни от оснований и причин их прекращения.</w:t>
      </w:r>
    </w:p>
    <w:p w14:paraId="69F845BA" w14:textId="77777777" w:rsidR="00975971" w:rsidRPr="00975971" w:rsidRDefault="00975971" w:rsidP="00975971">
      <w:pPr>
        <w:spacing w:after="24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 Адвокат как специальный субъект</w:t>
      </w:r>
    </w:p>
    <w:p w14:paraId="7497F0FF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В силу ст. ст. 447-449 УПК РФ адвокат отнесен к категории специальных субъектов, что предопределяет особый порядок выполнения процессуальных действий в отношении него. В соответствии с п. 3 ст. 8 ФЗ-63, проведение в отношении адвоката оперативно-розыскных мероприятий и следственных действий допускается только на основании судебного решения.</w:t>
      </w:r>
    </w:p>
    <w:p w14:paraId="04054D38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Согласно правовой позиции, изложенной в Определении Конституционного Суда РФ от 11 апреля 2019 г. № 863-О: «Допрос адвоката в качестве свидетеля, тем более сопряженный с его принудительным приводом, проведенный в нарушение указанных правил без предварительного судебного решения создает реальную угрозу для адвокатской тайны. Последующий судебный контроль зачастую не способен восстановить нарушенное право доверителя на юридическую помощь: ни признание протокола допроса недопустимым доказательством, ни возвращение отведенному адвокату статуса защитника, ни привлечение следователя к ответственности не могут восполнить урон, нанесенный данному конституционному праву, при том, что </w:t>
      </w: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разглашенная адвокатская тайна могла быть использована стороной обвинения в тактических целях».</w:t>
      </w:r>
    </w:p>
    <w:p w14:paraId="5A700415" w14:textId="77777777" w:rsidR="00975971" w:rsidRPr="00975971" w:rsidRDefault="00975971" w:rsidP="00975971">
      <w:pPr>
        <w:spacing w:after="24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 Выводы и рекомендации</w:t>
      </w:r>
    </w:p>
    <w:p w14:paraId="16596FF3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1.      Допрос адвоката в качестве свидетеля допускается только на основании судебного решения. Отсутствие такого решения является обстоятельством, исключающим явку адвоката для допроса.</w:t>
      </w:r>
    </w:p>
    <w:p w14:paraId="00287A59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2.      В соответствии со ст. 188 УПК РФ вызов на допрос осуществляется повесткой, в которой указывается, кто и в каком качестве вызывается, к кому и по какому адресу, дата и время явки на допрос, а также последствия неявки без уважительных причин. В том случае, если вызов адвоката на допрос осуществлен иным способом, адвокату следует предложить вызывающему его лицу осуществить вызов надлежащим образом – повесткой с приложением копии судебного решения о разрешении его допроса.</w:t>
      </w:r>
    </w:p>
    <w:p w14:paraId="2BEA5D3C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3.      После получения повестки, в отсутствие судебного решения, разрешающего допрос адвоката, ему следует незамедлительно (телеграммой или иным оперативным способом, обеспечивающим надёжную фиксацию отправки сообщения и его получения адресатом) сообщить инициатору вызова на допрос о противоправности и недопустимости таких действий со ссылками на соответствующие нормы закона и правовые позиции Конституционного Суда РФ.</w:t>
      </w:r>
    </w:p>
    <w:p w14:paraId="5907836A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      Если принятые адвокатом меры самозащиты, указанные в п.3, оказались недостаточными, и инициатор продолжает настаивать на явке адвоката для допроса, рекомендуется обжаловать такие действия в порядке </w:t>
      </w:r>
      <w:proofErr w:type="spellStart"/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ст.ст</w:t>
      </w:r>
      <w:proofErr w:type="spellEnd"/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. 124 и 125 УПК РФ. Судебное решение о даче разрешения на допрос адвоката также рекомендуется обжаловать в апелляционном порядке. В этом случае адвокату следует письменно поставить перед инициатором вызова вопрос об отложении вызова до разрешения поданных им жалоб.</w:t>
      </w:r>
    </w:p>
    <w:p w14:paraId="10495FB7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5.      О вызове для дачи показаний адвокату следует проинформировать доверителя (бывшего доверителя), а перед дачей показаний выяснить его отношение к предстоящему допросу и допустимым пределам разглашения адвокатом сведений, полученных им при оказании этому доверителю юридической помощи. Позицию доверителя (бывшего доверителя) по этим вопросам адвокату следует получить в письменном виде.</w:t>
      </w:r>
    </w:p>
    <w:p w14:paraId="69E999AA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6.      О факте получения повестки о вызове на допрос адвокату следует письменно сообщить в Комиссию Совета Адвокатской палаты города Москвы по защите прав адвокатов. При возникновении сложной этической ситуации, не урегулированной настоящими Рекомендациями, иными решениями и разъяснениями органов адвокатского самоуправления, адвокат вправе обратиться за разъяснением в Адвокатскую палату города Москвы.</w:t>
      </w:r>
    </w:p>
    <w:p w14:paraId="41B8F2B6" w14:textId="77777777" w:rsidR="00975971" w:rsidRPr="00975971" w:rsidRDefault="00975971" w:rsidP="00975971">
      <w:pPr>
        <w:spacing w:after="24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7.      При допросе в качестве свидетеля адвокату, в качестве общего правила и с учётом позиции доверителя (бывшего доверителя), следует по возможности воздерживаться от сообщения сведений, не соответствующих интересам и позиции доверителя. Кроме того, адвокату следует учитывать и при необходимости использовать наличие как </w:t>
      </w:r>
      <w:r w:rsidRPr="00975971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профессионального, так и общегражданского свидетельского иммунитета, гарантированного каждому ст. 51 Конституции РФ (поскольку данные адвокатом показания, в зависимости от их содержания, могут быть впоследствии использованы и против него, в том числе в дисциплинарном производстве).</w:t>
      </w:r>
    </w:p>
    <w:p w14:paraId="6F4415CB" w14:textId="77777777" w:rsidR="00975971" w:rsidRPr="00975971" w:rsidRDefault="00975971" w:rsidP="00975971">
      <w:pPr>
        <w:spacing w:after="24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5971">
        <w:rPr>
          <w:rFonts w:ascii="PT Sans" w:eastAsia="Times New Roman" w:hAnsi="PT Sans" w:cs="Times New Roman"/>
          <w:kern w:val="0"/>
          <w:sz w:val="28"/>
          <w:szCs w:val="28"/>
          <w:lang w:eastAsia="ru-RU"/>
          <w14:ligatures w14:val="none"/>
        </w:rPr>
        <w:t>Приложение: </w:t>
      </w:r>
      <w:hyperlink r:id="rId10" w:history="1">
        <w:r w:rsidRPr="00975971">
          <w:rPr>
            <w:rFonts w:ascii="PT Sans" w:eastAsia="Times New Roman" w:hAnsi="PT Sans" w:cs="Times New Roman"/>
            <w:kern w:val="0"/>
            <w:sz w:val="28"/>
            <w:szCs w:val="28"/>
            <w:lang w:eastAsia="ru-RU"/>
            <w14:ligatures w14:val="none"/>
          </w:rPr>
          <w:t>форма сообщения</w:t>
        </w:r>
      </w:hyperlink>
      <w:r w:rsidRPr="00975971">
        <w:rPr>
          <w:rFonts w:ascii="PT Sans" w:eastAsia="Times New Roman" w:hAnsi="PT Sans" w:cs="Times New Roman"/>
          <w:kern w:val="0"/>
          <w:sz w:val="28"/>
          <w:szCs w:val="28"/>
          <w:lang w:eastAsia="ru-RU"/>
          <w14:ligatures w14:val="none"/>
        </w:rPr>
        <w:t xml:space="preserve"> адвоката </w:t>
      </w:r>
      <w:r w:rsidRPr="00975971">
        <w:rPr>
          <w:rFonts w:ascii="PT Sans" w:eastAsia="Times New Roman" w:hAnsi="PT Sans" w:cs="Times New Roman"/>
          <w:color w:val="000000"/>
          <w:kern w:val="0"/>
          <w:sz w:val="28"/>
          <w:szCs w:val="28"/>
          <w:lang w:eastAsia="ru-RU"/>
          <w14:ligatures w14:val="none"/>
        </w:rPr>
        <w:t>о вызове на допрос.</w:t>
      </w:r>
    </w:p>
    <w:p w14:paraId="4D134933" w14:textId="77777777" w:rsidR="00E10E65" w:rsidRDefault="00000000"/>
    <w:sectPr w:rsidR="00E1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32"/>
    <w:rsid w:val="002B20E0"/>
    <w:rsid w:val="002E237E"/>
    <w:rsid w:val="007F6365"/>
    <w:rsid w:val="00975971"/>
    <w:rsid w:val="00E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556C"/>
  <w15:chartTrackingRefBased/>
  <w15:docId w15:val="{A4657AC4-3177-4A6F-B26B-21621470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75/780291ec1777fd4e50e27106bea5925f70f298c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75/bcddbd9060e44ed6085b65a1af0fb90aa3ef017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75/2573feee1caecac37c442734e00215bbf1c8524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875/" TargetMode="External"/><Relationship Id="rId10" Type="http://schemas.openxmlformats.org/officeDocument/2006/relationships/hyperlink" Target="https://www.advokatymoscow.ru/upload/files/2022.11.25%20%D0%A0%D0%B5%D0%BA%D0%BE%D0%BC%D0%B5%D0%BD%D0%B4%D0%B0%D1%86%D0%B8%D0%B8%20%D0%9A%D0%97%D0%9F%D0%90%20%D0%B2%D1%8B%D0%B7%D0%BE%D0%B2%D1%8B%20%D0%BD%D0%B0%20%D0%B4%D0%BE%D0%BF%D1%80%D0%BE%D1%81_%D0%9F%D1%80%D0%B8%D0%BB%D0%BE%D0%B6%D0%B5%D0%BD%D0%B8%D0%B5.docx" TargetMode="External"/><Relationship Id="rId4" Type="http://schemas.openxmlformats.org/officeDocument/2006/relationships/hyperlink" Target="https://www.advokatymoscow.ru/advocate/legislation/prof-rights-protection/normativnye-akty/11323/" TargetMode="External"/><Relationship Id="rId9" Type="http://schemas.openxmlformats.org/officeDocument/2006/relationships/hyperlink" Target="http://www.consultant.ru/document/cons_doc_LAW_2875/83e04083255cc765ad2af577efd8db4607b207d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2535</Words>
  <Characters>14451</Characters>
  <Application>Microsoft Office Word</Application>
  <DocSecurity>0</DocSecurity>
  <Lines>120</Lines>
  <Paragraphs>33</Paragraphs>
  <ScaleCrop>false</ScaleCrop>
  <Company/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2</cp:revision>
  <dcterms:created xsi:type="dcterms:W3CDTF">2023-06-21T07:57:00Z</dcterms:created>
  <dcterms:modified xsi:type="dcterms:W3CDTF">2023-06-21T07:58:00Z</dcterms:modified>
</cp:coreProperties>
</file>